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42CA7900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DD4710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56EEF522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6571EAF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2411"/>
        <w:gridCol w:w="6497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B468358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B29A288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1.能認讀課文中的客語漢字並能正確朗讀課文。</w:t>
            </w:r>
          </w:p>
          <w:p w14:paraId="474D13E5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2.能閱讀課文中的客語文，並進行大意分析。</w:t>
            </w:r>
          </w:p>
          <w:p w14:paraId="730125E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3.能聽懂本課中服飾用品與其計量用詞的客語說法。</w:t>
            </w:r>
          </w:p>
          <w:p w14:paraId="0E174C4F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4.能以客語說出服飾用品名稱與其計量用詞。</w:t>
            </w:r>
          </w:p>
          <w:p w14:paraId="2ED73A4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5.能以客語敘述一個人的穿著狀態與外觀。</w:t>
            </w:r>
          </w:p>
          <w:p w14:paraId="11E2BB5D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6.能用客語書寫服飾用品名稱與其計量用詞，並運用語詞造句。</w:t>
            </w:r>
          </w:p>
          <w:p w14:paraId="423A99E7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7.能正確朗讀課文並認讀課文中的重要語詞。</w:t>
            </w:r>
          </w:p>
          <w:p w14:paraId="5D2F18D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8.能用客語進行發表與討論，傳達自己的想法。</w:t>
            </w:r>
          </w:p>
          <w:p w14:paraId="72D80B53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9.能聽懂本課中感官動詞與情感表現的客語說法及其基礎漢字，並運用語詞造句。</w:t>
            </w:r>
          </w:p>
          <w:p w14:paraId="65376397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10.能用客語書寫並發表以感官動詞為主的情境句子。</w:t>
            </w:r>
          </w:p>
          <w:p w14:paraId="18F47C30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11.能聽懂本課中客語動詞的狀態或程度說法及其基礎漢字，並運用語詞造句。</w:t>
            </w:r>
          </w:p>
          <w:p w14:paraId="764CF93A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12.能用客語書寫並發表有動詞狀態或程度的語詞並造句。</w:t>
            </w:r>
          </w:p>
          <w:p w14:paraId="02022454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13.能用形狀來進行客語書寫並發表。</w:t>
            </w:r>
          </w:p>
          <w:p w14:paraId="2738608A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14.能聽懂本課中喜宴辦桌場景與形狀的客語說法及其基礎漢字，並運用語詞造句。</w:t>
            </w:r>
          </w:p>
          <w:p w14:paraId="38DC668D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15.能聽懂並正確使用本課的祝福語，並運用在語詞造句。</w:t>
            </w:r>
          </w:p>
          <w:p w14:paraId="7C8A0F79" w14:textId="7A570696" w:rsidR="00AD6238" w:rsidRPr="00523059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16.能用客語書寫並發表祝福語。</w:t>
            </w:r>
          </w:p>
        </w:tc>
      </w:tr>
      <w:tr w:rsidR="00AD6238" w:rsidRPr="004F4430" w14:paraId="23A8801E" w14:textId="77777777" w:rsidTr="00C21EA0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2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3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C21EA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2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3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21EA0" w:rsidRPr="004F4430" w14:paraId="23A4D7A7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</w:tcPr>
          <w:p w14:paraId="3D7C6B1C" w14:textId="495AC1BD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5C802AB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751B495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2D871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925E131" w14:textId="347AD9F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6E897A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541009B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老師問學生早上起床漱洗，會不會整理好自己的儀容再出門？請自願的學生分享，並藉此進入課文教學。</w:t>
            </w:r>
          </w:p>
          <w:p w14:paraId="06507B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92702C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04E6275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C8123C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1457E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210EBB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E30124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14:paraId="4702B7C9" w14:textId="6539907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6C69312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1A8F76E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5095F355" w14:textId="3CEA111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5749659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39C7404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6807991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0687E29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60C844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93BBEA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40E209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93E3507" w14:textId="7D0496A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C21EA0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6EEDAA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544641A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6529F5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AB741A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35F030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4.參考「逛街買衫褲」進行教學遊戲。</w:t>
            </w:r>
          </w:p>
          <w:p w14:paraId="1F040F7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D12B1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686F887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9D33F8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2.請學生根據句型結構練習造句，並書寫在紙上，老師隨機或請自願的學生發表，並回收書寫紙批改，於下堂課發還，請學生黏貼在課本上。</w:t>
            </w:r>
          </w:p>
          <w:p w14:paraId="5839196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A304E1" w14:textId="2E31D26A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218F50F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221EC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3A78ADA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49BF9F27" w14:textId="150622D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02B1F24D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2BF9F515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415143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7B5194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997CBCD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F725FD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1D3E2A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6D335551" w14:textId="18AAB37A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E7A319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10CC993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41D968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2.參考「耳角角，目金金」進行教學遊戲。</w:t>
            </w:r>
          </w:p>
          <w:p w14:paraId="4E24E64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A309D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1BD1AA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1.老師帶領學生認讀課本P143、145(操作卡)的服飾名稱。</w:t>
            </w:r>
          </w:p>
          <w:p w14:paraId="6EB35BD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會做」內容並作答。老師也可引導學生自由為課本中的人物配搭服裝。</w:t>
            </w:r>
          </w:p>
          <w:p w14:paraId="71D740A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14:paraId="69D79F0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14:paraId="0FFCCC7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 xml:space="preserve">5.老師適時補充，教導學生形容服飾的樣貌，如：有圓點个短袖仔、青色个膨線(紗)衫之類。 </w:t>
            </w:r>
          </w:p>
          <w:p w14:paraId="703C29B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1A79A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45B9B97C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010D9E4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027D76D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44CB4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4438535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FE17C7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2.參考「拼音接力賽」進行教學遊戲。</w:t>
            </w:r>
          </w:p>
          <w:p w14:paraId="4871CE2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FDB87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309A2CA2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25AF0B4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751A1F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21BFCA3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9490E2E" w14:textId="2E4A96D1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05F6555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2F3BE1D3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67B4197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0343169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FC6AFEB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457970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F49AB0D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B0AE678" w14:textId="783404CF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E2CDE9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0A6381B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老師問學生第一課的學習心得，藉此進入「複習一」教學。</w:t>
            </w:r>
          </w:p>
          <w:p w14:paraId="267370C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B9E6A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7D220C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（一）活動一：複習一</w:t>
            </w:r>
          </w:p>
          <w:p w14:paraId="1341690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1.播放CD或教學電子書，讓學生聆聽「複習一」內容並作答。</w:t>
            </w:r>
          </w:p>
          <w:p w14:paraId="4F665A5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4A411D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3.視教學情況，可補充教學補給站「客家童謠：懶尸妹」。</w:t>
            </w:r>
          </w:p>
          <w:p w14:paraId="454E6B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72B56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07A512C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62CDE2C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F8317D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336312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10878C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0EAC2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36EE6A85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737945F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  <w:p w14:paraId="0E7DB9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6F812C13" w14:textId="0840248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4984C7EB" w14:textId="0625DF4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7C3F13C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451C6600" w14:textId="2753222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EA9796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6A3362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E61C9B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D81EAD5" w14:textId="08835C6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684F9A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066B6C3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62244CC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A3633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0821E96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805007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2F0D25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BC1408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D5190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2F2E3D43" w14:textId="2D2D7B1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44D88DC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734A5DAA" w14:textId="42C301E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06F83CBF" w14:textId="4C9B5109" w:rsidR="00C21EA0" w:rsidRPr="00C21EA0" w:rsidRDefault="00C21EA0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F584C0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7793DFA5" w14:textId="3B5255D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27B970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A5DE4A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1A815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EF7BD4A" w14:textId="06E18F5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EE70E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1B6F5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48C3E1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337DDF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2142FF" w14:textId="014C0BA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436" w:type="pct"/>
          </w:tcPr>
          <w:p w14:paraId="5D66D55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4D141B4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1766D3C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1E3CC8D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79B954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557" w:type="pct"/>
          </w:tcPr>
          <w:p w14:paraId="38B72203" w14:textId="60B2DB0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644220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ED9DC8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6ED0DA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02FFC0D3" w14:textId="1F32139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8C0F3B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D520E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0102ED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7E1B4B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DDA1F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199BA5B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33183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14:paraId="1D7B53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C4BD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4D05E4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7608A19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442D57D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14:paraId="608C8220" w14:textId="1A90599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436" w:type="pct"/>
          </w:tcPr>
          <w:p w14:paraId="2EC9679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  <w:p w14:paraId="7F9904F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0D43EE1C" w14:textId="2C607F8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13673718" w14:textId="0EBCB78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28D37D6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6CFAAF4B" w14:textId="4888E2B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F256F3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3A28DDD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D325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823B074" w14:textId="5B5063E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CDAEFB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62C5A1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0E88E6D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2.參考「接句仔」進行教學活動。</w:t>
            </w:r>
          </w:p>
          <w:p w14:paraId="350BBE3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  <w:p w14:paraId="1E8BFE3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5834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17AB786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83676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2.參考「聽音辨聲」進行教學活動。</w:t>
            </w:r>
          </w:p>
          <w:p w14:paraId="4C6F2AC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CA1F6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682311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2455C6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99ECC5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66799913" w14:textId="2C11CBB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1F255D3" w14:textId="0926D47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782EC4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466F9F5D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61648F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0FF9618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D203EC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3950A64" w14:textId="091643D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15E1CE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52883C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14:paraId="4F78D41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6DAFC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2FFE3AD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7233A9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D8C9F4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06C8605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02567E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4.參考「課文毋見忒」進行教學遊戲。</w:t>
            </w:r>
          </w:p>
          <w:p w14:paraId="45B05BE9" w14:textId="4610423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78C919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55DFC9E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05515BC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5085831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27BDF1E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434194C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6359B9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419F06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CBC3AF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C2F216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C21EA0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14:paraId="27210FB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44324F6" w14:textId="3A6481C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AF8622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5DB0CB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3F83F93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4FD5F7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7435A6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4.參考「看麼人先過河」進行教學遊戲，並結合造句練習，檢視學生語詞及其應用的學習狀況。</w:t>
            </w:r>
          </w:p>
          <w:p w14:paraId="7DF0E26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lastRenderedPageBreak/>
              <w:t>5.</w:t>
            </w:r>
            <w:r w:rsidRPr="00C21EA0">
              <w:rPr>
                <w:rFonts w:ascii="標楷體" w:eastAsia="標楷體" w:hAnsi="標楷體" w:hint="eastAsia"/>
              </w:rPr>
              <w:t>視教學情況，可補充教學補給站的「其他个動詞」。</w:t>
            </w:r>
          </w:p>
          <w:p w14:paraId="1D2AB5A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889E7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3634154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721C4D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35889FA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2A58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會唱</w:t>
            </w:r>
          </w:p>
          <w:p w14:paraId="447646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14:paraId="553A6F4B" w14:textId="087B776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2.參考「大家來唸童謠」進行教學活動。</w:t>
            </w:r>
          </w:p>
        </w:tc>
        <w:tc>
          <w:tcPr>
            <w:tcW w:w="436" w:type="pct"/>
          </w:tcPr>
          <w:p w14:paraId="039FF77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AE57CA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40EBE62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3241F5EC" w14:textId="34E8B3E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27841DE7" w14:textId="71A4DFD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64EE406F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45F5F9B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CD4504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381917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59EC3F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6D0343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C7014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5537C79E" w14:textId="12C58EC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AF130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會做1</w:t>
            </w:r>
          </w:p>
          <w:p w14:paraId="71DD2A4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會做1」內容並作答。</w:t>
            </w:r>
          </w:p>
          <w:p w14:paraId="4CACF3D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2212479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14:paraId="3251E55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D91BB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會做2</w:t>
            </w:r>
          </w:p>
          <w:p w14:paraId="460A24A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會做2」內容並作答。</w:t>
            </w:r>
          </w:p>
          <w:p w14:paraId="0E2C482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53D99A5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3.視教學情況，可補充教學補給站的「語詞延伸」。</w:t>
            </w:r>
          </w:p>
          <w:p w14:paraId="5E0324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98FF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3D99462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C24AC8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2.參考「音標翻翻卡」進行教學遊戲。</w:t>
            </w:r>
          </w:p>
          <w:p w14:paraId="65FC25B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3EBE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232FA32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7593D2B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FDD1957" w14:textId="4307500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0220A33" w14:textId="16E6285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33C500B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08792C9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004271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7A5D58C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A24A56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1AEB81F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7E6D1F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78B6EF92" w14:textId="4D12427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3A2AB91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140C9D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14:paraId="42F962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46FEA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62A3824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（一）活動一：複習二</w:t>
            </w:r>
          </w:p>
          <w:p w14:paraId="35C936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1.播放CD或教學電子書，讓學生聆聽「複習二」內容並作答。</w:t>
            </w:r>
          </w:p>
          <w:p w14:paraId="033AF27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2.第一大題：師生可採互動式進行對答，老師亦可針對非答案之選項向學生提問，以達充分複習之效。</w:t>
            </w:r>
          </w:p>
          <w:p w14:paraId="0775399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372E443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4.第三大題：聽CD念，把正確的聲、韻、調寫出來，老師可隨機或請自願的學生上臺書寫，最後再帶領全班念一次。</w:t>
            </w:r>
          </w:p>
          <w:p w14:paraId="04FB1EC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5.視教學情況，可補充教學補給站的「結舌令」。</w:t>
            </w:r>
          </w:p>
          <w:p w14:paraId="30D977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CCA80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4356F0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795FF3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0FF4E5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0D6C7A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4.打開教學電子書，播放「看圖講故事」動畫，老師可視學生程度切換動畫字幕模式（國語／客語／無）。</w:t>
            </w:r>
          </w:p>
          <w:p w14:paraId="1594267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4447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2614AED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0284BEA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399213B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402C8354" w14:textId="340BE6B2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B6F440" w14:textId="6CBEB0C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CF28CA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466065E6" w14:textId="2BB020D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08C45C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305E349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91384E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CDD7C4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7F5E07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7B31F31B" w14:textId="7EB167C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65340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22D5D1C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老師問學生是否參加過「辦桌」，並進一步討論什麼時候會「辦桌」，藉此進入課文教學。</w:t>
            </w:r>
          </w:p>
          <w:p w14:paraId="7FDDFEB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824FA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5C36C6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685B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0A9CB49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8C92F5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929192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14:paraId="32000F41" w14:textId="58B7E2F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5.播放CD或教學電子書，引導學生唱跳本課歌曲。</w:t>
            </w:r>
          </w:p>
        </w:tc>
        <w:tc>
          <w:tcPr>
            <w:tcW w:w="436" w:type="pct"/>
          </w:tcPr>
          <w:p w14:paraId="218BBF4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0934F51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4FAA0F2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4533528C" w14:textId="3AB1F37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6A48A03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1EE8308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6E75E1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5116AB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83746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BA5A2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4C689C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5AB723E8" w14:textId="643CD6E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D6A31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DEBB2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629ED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19AC2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19147B4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t>4.</w:t>
            </w:r>
            <w:r w:rsidRPr="00C21EA0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14:paraId="751124DC" w14:textId="41CB2F1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/>
              </w:rPr>
              <w:t>5.</w:t>
            </w:r>
            <w:r w:rsidRPr="00C21EA0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436" w:type="pct"/>
          </w:tcPr>
          <w:p w14:paraId="2ADAA66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12F07E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244DEE4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923003" w14:textId="1823595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09F79A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4C9B21E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D0CF9E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5DB6C7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DDD7D8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052686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1FE104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23DDD86C" w14:textId="7AC25F5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DD145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063ACD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AEAAB9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7C69B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4376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4C2921B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0FE954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14:paraId="21B0FEE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2F12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0EDBD52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62DC7B1D" w14:textId="228DF47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</w:tc>
        <w:tc>
          <w:tcPr>
            <w:tcW w:w="436" w:type="pct"/>
          </w:tcPr>
          <w:p w14:paraId="3AE8604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  <w:p w14:paraId="7FC194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62BE36BB" w14:textId="4068DCC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340DCDDD" w14:textId="36E8189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76BCB5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57" w:type="pct"/>
          </w:tcPr>
          <w:p w14:paraId="6F072857" w14:textId="767194B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DD12C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CAFBEE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D3BCAB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9DC685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79B51F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00A371E4" w14:textId="6CA4E08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1EC30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6D0945B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17C4721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2.師生可採互動方式對答，如：</w:t>
            </w:r>
          </w:p>
          <w:p w14:paraId="6658E84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先生問：「阿華愛買麼个？」</w:t>
            </w:r>
          </w:p>
          <w:p w14:paraId="7BD4513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學生仔答：「阿華愛買三角形个飯糰。」</w:t>
            </w:r>
          </w:p>
          <w:p w14:paraId="1B3CD89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以此類推，進行對答。</w:t>
            </w:r>
          </w:p>
          <w:p w14:paraId="084DED7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3.視教學情況，可補充教學補給站的「客家謎歌」。</w:t>
            </w:r>
          </w:p>
          <w:p w14:paraId="309B31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C2904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5F261AE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53E22C3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26C6105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6DD0D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6AF0BB6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3051C08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02C6D5AB" w14:textId="4B539C6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07AEC01" w14:textId="09B7998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2358E9F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7E62B72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C4571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5F3092C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57C860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52FC12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4117E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06909F0" w14:textId="6E21BCF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1F1B4F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0B8F2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52467DD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711E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28578E7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20104E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C2703E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FCDFF9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3.根據課文內容提問，協助學生理解文本。</w:t>
            </w:r>
          </w:p>
          <w:p w14:paraId="5CD377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4.參考「課文大亂鬥」進行教學遊戲。</w:t>
            </w:r>
          </w:p>
          <w:p w14:paraId="4FD0258F" w14:textId="3797CC8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558E66C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A9E3BC" w14:textId="5308E2C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11BBA7" w14:textId="0BA8974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310AFF8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2C190D1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F5A3F6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43FCC0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821DE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0C2E5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FEE994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055CA55" w14:textId="6F7A7D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A12078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0B717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1.播放CD或教學電子書，讓學生聆聽「語詞練習」內容，老師再帶領學生複誦，並講解內容。</w:t>
            </w:r>
          </w:p>
          <w:p w14:paraId="3B1F1D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14:paraId="33B699A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3.參考「嘴甜得人惜」進行教學遊戲。</w:t>
            </w:r>
          </w:p>
          <w:p w14:paraId="7F319B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1BACD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9C2D90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30C8D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738A205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06FC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4811872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252D630" w14:textId="637AB60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2.視教學情況，可補充教學補給站的「各種場合常見个祝福語」。</w:t>
            </w:r>
          </w:p>
        </w:tc>
        <w:tc>
          <w:tcPr>
            <w:tcW w:w="436" w:type="pct"/>
          </w:tcPr>
          <w:p w14:paraId="75A6736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0DA6F59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92959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22662E0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3FD8CB0" w14:textId="37D2F48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40791FB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5817EE9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920048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C5A944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9F7041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4465BFD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E7DD69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E3BA306" w14:textId="0C9DB11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1A37AB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7A7D77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6D0286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14F220D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27E2341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F43BD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53A9059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164770A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4DBA975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4D573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541805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893A5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3ED14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6BEF09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4C3EE2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2229018" w14:textId="238EBC6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A3438EF" w14:textId="68A67CF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634D6D1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292807E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89F00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26DFCC8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2B6581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585D7C2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5701D3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4306F30" w14:textId="091D79E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C21EA0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C06EFE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12E60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14:paraId="2B3860A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E06D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8D51C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（一）活動一：複習三</w:t>
            </w:r>
          </w:p>
          <w:p w14:paraId="62A75E1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1.播放CD或教學電子書，讓學生聆聽「複習三」內容並作答。</w:t>
            </w:r>
          </w:p>
          <w:p w14:paraId="49D16D7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t>2.</w:t>
            </w:r>
            <w:r w:rsidRPr="00C21EA0">
              <w:rPr>
                <w:rFonts w:ascii="標楷體" w:eastAsia="標楷體" w:hAnsi="標楷體" w:hint="eastAsia"/>
              </w:rPr>
              <w:t>第一大題：師生可採互動式進行對答，老師亦可針對非答案之選項向學生提問，以達充分複習之效。以第</w:t>
            </w:r>
            <w:r w:rsidRPr="00C21EA0">
              <w:rPr>
                <w:rFonts w:ascii="標楷體" w:eastAsia="標楷體" w:hAnsi="標楷體"/>
              </w:rPr>
              <w:t>1</w:t>
            </w:r>
            <w:r w:rsidRPr="00C21EA0">
              <w:rPr>
                <w:rFonts w:ascii="標楷體" w:eastAsia="標楷體" w:hAnsi="標楷體" w:hint="eastAsia"/>
              </w:rPr>
              <w:t>題選項</w:t>
            </w:r>
            <w:r w:rsidRPr="00C21EA0">
              <w:rPr>
                <w:rFonts w:ascii="標楷體" w:eastAsia="標楷體" w:hAnsi="標楷體"/>
              </w:rPr>
              <w:t>2</w:t>
            </w:r>
            <w:r w:rsidRPr="00C21EA0">
              <w:rPr>
                <w:rFonts w:ascii="標楷體" w:eastAsia="標楷體" w:hAnsi="標楷體" w:hint="eastAsia"/>
              </w:rPr>
              <w:t>為例，老師可問：「這張桌仔麼个形？」學生回答：「這張桌仔个形係四角个。」</w:t>
            </w:r>
          </w:p>
          <w:p w14:paraId="0261A1F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3.第二大題：看圖說祝福語，作答完畢老師隨機或請自願的學生發表答案。</w:t>
            </w:r>
          </w:p>
          <w:p w14:paraId="7690110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4.第三大題：聽CD念，把正確的聲、韻、調寫出來，老師可隨機或請自願的學生上臺書寫，最後再帶領全班念一次。</w:t>
            </w:r>
          </w:p>
          <w:p w14:paraId="0FE9C9C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EFBE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066366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2E5F81D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104999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48857EE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461B1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E01F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1B2086F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49E7349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5DA0DF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95615D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3CFAE99E" w14:textId="5690CEE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0E116D0" w14:textId="0A9C679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03258F0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7FC3A0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ADB8D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3C02E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C4D6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4E02D0D" w14:textId="406477A2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3674A5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340F90E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14:paraId="5436D32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4F1B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3DE7D9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活動：總複習</w:t>
            </w:r>
          </w:p>
          <w:p w14:paraId="7984513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1.播放CD或教學電子書，讓學生聆聽「總複習」內容並作答。</w:t>
            </w:r>
          </w:p>
          <w:p w14:paraId="642C522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135915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5B99218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A8848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07F0D6E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6" w:type="pct"/>
          </w:tcPr>
          <w:p w14:paraId="3D714E0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  <w:p w14:paraId="18286318" w14:textId="3ECB7B3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606E50FB" w14:textId="622165B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75551673" w14:textId="0BEE4DAD" w:rsidR="00DD4710" w:rsidRPr="004F4430" w:rsidRDefault="00DD4710" w:rsidP="00DD4710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5C4B1DCE" w14:textId="77777777" w:rsidR="00DD4710" w:rsidRPr="004F4430" w:rsidRDefault="00DD4710" w:rsidP="00DD4710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D4710" w:rsidRPr="004F4430" w14:paraId="619D88EC" w14:textId="77777777" w:rsidTr="00647329">
        <w:trPr>
          <w:trHeight w:val="680"/>
        </w:trPr>
        <w:tc>
          <w:tcPr>
            <w:tcW w:w="1375" w:type="dxa"/>
            <w:vAlign w:val="center"/>
          </w:tcPr>
          <w:p w14:paraId="48C3548F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088FBAEF" w14:textId="77777777" w:rsidR="00DD4710" w:rsidRPr="00926A1F" w:rsidRDefault="00DD4710" w:rsidP="00647329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0D03132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4A029F13" w14:textId="77777777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DD4710" w:rsidRPr="004F4430" w14:paraId="7846CFD7" w14:textId="77777777" w:rsidTr="00647329">
        <w:trPr>
          <w:trHeight w:val="680"/>
        </w:trPr>
        <w:tc>
          <w:tcPr>
            <w:tcW w:w="1375" w:type="dxa"/>
            <w:vAlign w:val="center"/>
          </w:tcPr>
          <w:p w14:paraId="739AAA96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F8F2911" w14:textId="77777777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四年級教學團隊</w:t>
            </w:r>
          </w:p>
        </w:tc>
        <w:tc>
          <w:tcPr>
            <w:tcW w:w="2126" w:type="dxa"/>
            <w:vAlign w:val="center"/>
          </w:tcPr>
          <w:p w14:paraId="02272C4C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3DB1F26" w14:textId="3419AF26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5778E5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5778E5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4FA0768C" w14:textId="77777777" w:rsidR="00DD4710" w:rsidRDefault="00DD4710" w:rsidP="00DD4710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59F0B40C" w14:textId="77777777" w:rsidR="00DD4710" w:rsidRPr="004F4430" w:rsidRDefault="00DD4710" w:rsidP="00DD471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2551"/>
        <w:gridCol w:w="6634"/>
        <w:gridCol w:w="1259"/>
        <w:gridCol w:w="1704"/>
      </w:tblGrid>
      <w:tr w:rsidR="00DD4710" w:rsidRPr="004F4430" w14:paraId="165F6197" w14:textId="77777777" w:rsidTr="00647329">
        <w:trPr>
          <w:trHeight w:val="1648"/>
        </w:trPr>
        <w:tc>
          <w:tcPr>
            <w:tcW w:w="5000" w:type="pct"/>
            <w:gridSpan w:val="6"/>
          </w:tcPr>
          <w:p w14:paraId="02380C60" w14:textId="77777777" w:rsidR="00DD4710" w:rsidRPr="00C21EA0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B3F747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1.正確朗讀課文並認讀課文中的重要語詞。</w:t>
            </w:r>
          </w:p>
          <w:p w14:paraId="0C6334C0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2.能聽懂本課中與居住環境有關的語詞，並運用語詞造句。</w:t>
            </w:r>
          </w:p>
          <w:p w14:paraId="54EB737A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67BA0555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4.能用客語書寫並發表與生活情境有關的語詞和句子。</w:t>
            </w:r>
          </w:p>
          <w:p w14:paraId="666B6AF0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5.能用客語進行發表與討論，傳達自己的想法。</w:t>
            </w:r>
          </w:p>
          <w:p w14:paraId="41F269F4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6.能理解課文中公眾建築語詞及其功能，並運用其造句。</w:t>
            </w:r>
          </w:p>
          <w:p w14:paraId="0BD79DA5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7.能認念客語地址，並加以書寫應用。</w:t>
            </w:r>
          </w:p>
          <w:p w14:paraId="69C77AE9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8.能聽懂本課中相反詞與情感表現的客語說法及其基礎漢字，並運用語詞造句。</w:t>
            </w:r>
          </w:p>
          <w:p w14:paraId="24C330C9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9.能用客語書寫並發表以相反詞為主的情境句子。</w:t>
            </w:r>
          </w:p>
          <w:p w14:paraId="6F33575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10.能聽懂本課中比較句語義。</w:t>
            </w:r>
          </w:p>
          <w:p w14:paraId="1FA9EFDC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11.能以比較句「雖然……毋當……」簡單說出兩樣事物的不同。</w:t>
            </w:r>
          </w:p>
          <w:p w14:paraId="55638331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12.能辨認何者為客語固有的「逆序詞」。</w:t>
            </w:r>
          </w:p>
          <w:p w14:paraId="65ACD87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13.能用客語書寫客家語固有的「逆序詞」及比較句「雖然……毋當……」，並運用其造句。</w:t>
            </w:r>
          </w:p>
          <w:p w14:paraId="32F891F7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14.能聽懂本課中與交通設施有關的客語說法及其基礎漢字，並運用語詞造句。</w:t>
            </w:r>
          </w:p>
          <w:p w14:paraId="05047093" w14:textId="77777777" w:rsidR="00DD4710" w:rsidRPr="00286EE0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15.能用客語書寫並發表與交通安全相關的情境句子。</w:t>
            </w:r>
          </w:p>
        </w:tc>
      </w:tr>
      <w:tr w:rsidR="00DD4710" w:rsidRPr="004F4430" w14:paraId="3FAD5E24" w14:textId="77777777" w:rsidTr="00647329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642F9B72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7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16B4A1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8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C0640DA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76F2C5A1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5A94BAE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16D3353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D4710" w:rsidRPr="004F4430" w14:paraId="4A770DF4" w14:textId="77777777" w:rsidTr="0064732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0158C7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B7B1FE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7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344618" w14:textId="77777777" w:rsidR="00DD4710" w:rsidRPr="004F4430" w:rsidRDefault="00DD4710" w:rsidP="0064732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8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5720B57" w14:textId="77777777" w:rsidR="00DD4710" w:rsidRPr="004F4430" w:rsidRDefault="00DD4710" w:rsidP="0064732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6329F5ED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5BCC5F76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D4710" w:rsidRPr="004F4430" w14:paraId="1E52AF0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545F2C8C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623CC7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0C644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133ED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02C8E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86DC1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5A741F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C99C73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027B7A5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561055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4BA3AB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E52B8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52C3707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EBDAB2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D5C5DB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8458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F44F0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52BC3D6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433" w:type="pct"/>
          </w:tcPr>
          <w:p w14:paraId="1A8DAE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4864BE2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BDFB3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FF67E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086D354A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510977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488FDC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1FF187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425A972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8665C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9EB51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AE712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6636CD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F74225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5566FF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01178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958BFB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CBEA77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392C5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760AB6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140A705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F8515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FA2ED0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4744F628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0A20D61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43E8369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E838F2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5817C9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3A84FC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B0917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6DD286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1D63BCE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651C5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5A21F1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633314A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9AB2F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46E7E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763C309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E20BB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48B452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D40A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0994E9E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30DD336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10AE2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433" w:type="pct"/>
          </w:tcPr>
          <w:p w14:paraId="09AE4B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7E99C3F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C00140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A0D320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36CA50D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3BA43E8A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26FFFE1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5C376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6A7A9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9209E7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36C8BC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463A585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475C94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45C5F62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568058E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14DEAA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3D3EABA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4C6C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16DB14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DAE7F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5A5EBEF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03B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28A8BA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81CA5A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E0B56E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4128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475E05AB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A8B576B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EA5502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700CF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0522214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96264E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1EC4A9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9B8176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2665D1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13F62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7D77E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61238F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088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42D2D72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D93C25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89343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497DC9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0F5CAF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607959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433" w:type="pct"/>
          </w:tcPr>
          <w:p w14:paraId="2A5B0FD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027B47B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4E7B933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5CCA83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C3190BB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D0C5A3E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59" w:type="pct"/>
          </w:tcPr>
          <w:p w14:paraId="5DEEF6A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37967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53928B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FEEE9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4A13F41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A8708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295E8F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BC18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69FF09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81718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290E90F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2EDCEE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AE3F1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會唸</w:t>
            </w:r>
          </w:p>
          <w:p w14:paraId="73B6FD4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4E1FF90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3BA1E9E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4D96DA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2F4162D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433" w:type="pct"/>
          </w:tcPr>
          <w:p w14:paraId="7A7A762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71477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73A9E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1EED1A7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091D181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09BD2F7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548A2B20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53A558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094598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4DE96DE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29D0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522F63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C73E86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14:paraId="7EFA090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5938516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09838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4AC1729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A571A7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9E7BB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2CFC7EA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2E96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3810615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723F0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2.可用抽籤方式請學生站起，以角色扮演方式練習對話。</w:t>
            </w:r>
          </w:p>
          <w:p w14:paraId="24EA0C1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41DEF9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0D8BE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CBD13D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7CAE8FF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4FD602E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603AEBE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77EF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473B509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498FFC1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33C5BCA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43E3B1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111203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2B05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(八)活動八：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3C7781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FA5DD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292B5C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89BC5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620C891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15F405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4D84110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E8D703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7315C1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4BE38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52847BA4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4F91DE7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459" w:type="pct"/>
          </w:tcPr>
          <w:p w14:paraId="43FD0E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E1E0C9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41D6A7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DCD44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4CC918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9B3B1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5DB0574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1120B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C494DA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633441E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D2078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2277852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(一)活動一：複習一</w:t>
            </w:r>
          </w:p>
          <w:p w14:paraId="5E3B40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2237445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3D4612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44456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85A3A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3FE34E2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0E3AE36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4328BB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22770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0C455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17CCEEC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2BF014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45F34B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437542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481CDB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2BE1D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7023A4C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3F88129B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623E8E7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4ED24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89E53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CF887F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584E19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55CFA6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1A3C79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D14B39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E3AAE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6C482D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14902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37EA7D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9DEBD0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1074BC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7FF1EF2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705B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1484365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  <w:p w14:paraId="2F25A9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52DCFF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33A67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2967E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2876B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157655F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27516D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00FA51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E0D17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7576C8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FEBD7A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5BC87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C9C44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203E98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21E47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4E47551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19850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B5D2B8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05C03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433" w:type="pct"/>
          </w:tcPr>
          <w:p w14:paraId="14F7AD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7CD1F7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E0BAF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4160959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4D35B0F4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0D8CB1A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17F452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31D33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23D25F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E791C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4D02A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10AAE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1E16C1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FFD1C1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2C2BF8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DEAEA4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82B64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C84F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56AEAC9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620A6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2.</w:t>
            </w:r>
            <w:r w:rsidRPr="00C73E86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2D8E2D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7C90C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3FCB378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721EEF7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27D5A0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433" w:type="pct"/>
          </w:tcPr>
          <w:p w14:paraId="4989293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2DFEB7D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FDE6D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330B227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267FA83F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1FD2614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64EB869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A970A8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4F7A9A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D8438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47FD5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7291C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7F30067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07623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F3B19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195F15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6FCF9A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0A5545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5FDCB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6CA40A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C21F1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6D2C74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801E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172EBA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搭配教學電子書，複習本課所學。</w:t>
            </w:r>
          </w:p>
        </w:tc>
        <w:tc>
          <w:tcPr>
            <w:tcW w:w="433" w:type="pct"/>
          </w:tcPr>
          <w:p w14:paraId="76C1CC8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3D0206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277BC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128A5ED8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A663D4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0F4A603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35A86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2DA8F3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B6130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50463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47B90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13592C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F1301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7722B9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0A34575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089D9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0691BD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0200B6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8624CD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E2A35C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45D3E0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382151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433" w:type="pct"/>
          </w:tcPr>
          <w:p w14:paraId="71372C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6CA623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CA3EA0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754FD6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73E32F6C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16532D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25C99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575035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50D158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2003B2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DEB2A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1D210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52DBB1B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13E5FA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60E841C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30BE1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DF9852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875C1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4.參考「手遽目珠利」進行教學遊戲。</w:t>
            </w:r>
          </w:p>
          <w:p w14:paraId="789C45E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1E33B0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  <w:p w14:paraId="3FFB6E5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2BC5DD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0DB9A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3C9D36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50C13B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6" w:type="pct"/>
          </w:tcPr>
          <w:p w14:paraId="20122A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5E11F8D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D9F3D1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10F87D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7F508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E59A9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0BF4AD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55A6789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E6DF1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0AD4E7D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4CF61A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42E1F3C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7151BDE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67F04CD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08C0DE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191B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60392B7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C4573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5F7C78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453705C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6085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15DB22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12D06F6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614F560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3BA3410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035D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92C7F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3B25FA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3B0106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316B55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C294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2CC23DF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2D06E4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01232DB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9DF8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04705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6F9ACC0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2092C4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9986B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276571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79CD8FC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5E9C532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2837238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37C1B7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DB0EA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2712ABE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258EA4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8204B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0AF4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61618A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612AD8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597C5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6A8ECDE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7E2B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1A5A8E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1F1E835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70A26E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27853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C73E86">
              <w:rPr>
                <w:rFonts w:ascii="標楷體" w:eastAsia="標楷體" w:hAnsi="標楷體"/>
              </w:rPr>
              <w:t>2-1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的題目外，老師可用同樣的問答方式，複習第三課所教的相反詞。</w:t>
            </w:r>
          </w:p>
          <w:p w14:paraId="7D317A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2864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1EA20C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49B745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16F3C84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5628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015D7E6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7AC6706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29D33A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84650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1D2496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F9F7E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4C3BAA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3DD6D1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AE06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2F39A1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50EEAE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6F9D664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468A2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D35C9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3898A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63435F8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E2E8E28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B10549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C8A30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C7A0E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14:paraId="217AD5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0653C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6C7FF2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193CA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DC83D0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5DA72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487654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8285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7052A40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D6C0C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539566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3B3EFD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904660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8CA84A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433" w:type="pct"/>
          </w:tcPr>
          <w:p w14:paraId="1C50461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4E9E0C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05F73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08D2E5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1DBC7E3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3886D246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AB4531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2E4C17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CDFEFB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35FB28E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5BEF9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5045CD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36B437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1507A9B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</w:t>
            </w:r>
            <w:r w:rsidRPr="00C73E86">
              <w:rPr>
                <w:rFonts w:ascii="標楷體" w:eastAsia="標楷體" w:hAnsi="標楷體" w:hint="eastAsia"/>
              </w:rPr>
              <w:lastRenderedPageBreak/>
              <w:t>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20571A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5E697D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A5B1F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4E5336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7F28C2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433" w:type="pct"/>
          </w:tcPr>
          <w:p w14:paraId="6EF881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E85307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6A1998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08AB3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44241D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42527511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73D9355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0049FDC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19A2D6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2CC04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7CB4EC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D9A38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074BD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398DAE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0B75B57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3DBEAB0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6B3485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6EAF89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4E86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329176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18C91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58C263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3475D30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CEF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01F2EA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5F1B34F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在哪」進行教學活動。</w:t>
            </w:r>
          </w:p>
          <w:p w14:paraId="31CC13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433" w:type="pct"/>
          </w:tcPr>
          <w:p w14:paraId="7D1C58F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438E22F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3EE06E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42ED4F9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251218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6150A8A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061DF85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75C8E30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6BB861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53144A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C7017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034AAB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29CC7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33902D9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3D32846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560D34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539F87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2A2A2C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EEE81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DBEE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264D40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CBD41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038DBE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D7CBA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(八)活動八：複習三</w:t>
            </w:r>
          </w:p>
          <w:p w14:paraId="44ADC93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5A0C6E1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9E8238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A89EB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64DE42D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3DB773A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1DC619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3E9910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11D1F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55FC3F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65ED72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</w:tbl>
    <w:p w14:paraId="350620BF" w14:textId="77777777" w:rsidR="00DD4710" w:rsidRPr="004F4430" w:rsidRDefault="00DD4710" w:rsidP="00DD4710">
      <w:pPr>
        <w:rPr>
          <w:rFonts w:ascii="標楷體" w:eastAsia="標楷體" w:hAnsi="標楷體"/>
        </w:rPr>
      </w:pPr>
    </w:p>
    <w:p w14:paraId="4723043F" w14:textId="77777777" w:rsidR="00DD4710" w:rsidRPr="004F4430" w:rsidRDefault="00DD4710" w:rsidP="00DD4710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2566BBF5" w14:textId="77777777" w:rsidR="00DD4710" w:rsidRPr="004F4430" w:rsidRDefault="00DD4710" w:rsidP="00DD4710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1455C06" w14:textId="77777777" w:rsidR="00DD4710" w:rsidRPr="004F4430" w:rsidRDefault="00DD4710" w:rsidP="00DD4710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DD471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F1FD2" w14:textId="77777777" w:rsidR="00C71B05" w:rsidRDefault="00C71B05" w:rsidP="001E09F9">
      <w:r>
        <w:separator/>
      </w:r>
    </w:p>
  </w:endnote>
  <w:endnote w:type="continuationSeparator" w:id="0">
    <w:p w14:paraId="43ED813A" w14:textId="77777777" w:rsidR="00C71B05" w:rsidRDefault="00C71B0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1CD8F" w14:textId="77777777" w:rsidR="00C71B05" w:rsidRDefault="00C71B05" w:rsidP="001E09F9">
      <w:r>
        <w:separator/>
      </w:r>
    </w:p>
  </w:footnote>
  <w:footnote w:type="continuationSeparator" w:id="0">
    <w:p w14:paraId="15EB0E10" w14:textId="77777777" w:rsidR="00C71B05" w:rsidRDefault="00C71B0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5F4F1C9D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3"/>
  </w:num>
  <w:num w:numId="7" w16cid:durableId="1587114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613E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03DC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778BC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778E5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563C6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87D74"/>
    <w:rsid w:val="00BB1FAA"/>
    <w:rsid w:val="00BD0E0C"/>
    <w:rsid w:val="00BD7560"/>
    <w:rsid w:val="00BE3062"/>
    <w:rsid w:val="00BF2742"/>
    <w:rsid w:val="00BF319C"/>
    <w:rsid w:val="00BF70E9"/>
    <w:rsid w:val="00C12A43"/>
    <w:rsid w:val="00C21EA0"/>
    <w:rsid w:val="00C23B9C"/>
    <w:rsid w:val="00C51370"/>
    <w:rsid w:val="00C608F1"/>
    <w:rsid w:val="00C71B05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45000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4710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D3C8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C5FB9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32</Pages>
  <Words>3078</Words>
  <Characters>17551</Characters>
  <Application>Microsoft Office Word</Application>
  <DocSecurity>0</DocSecurity>
  <Lines>146</Lines>
  <Paragraphs>41</Paragraphs>
  <ScaleCrop>false</ScaleCrop>
  <Company/>
  <LinksUpToDate>false</LinksUpToDate>
  <CharactersWithSpaces>20588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6</cp:revision>
  <cp:lastPrinted>2019-03-26T07:40:00Z</cp:lastPrinted>
  <dcterms:created xsi:type="dcterms:W3CDTF">2023-05-31T06:14:00Z</dcterms:created>
  <dcterms:modified xsi:type="dcterms:W3CDTF">2025-10-16T08:22:00Z</dcterms:modified>
</cp:coreProperties>
</file>